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9F63C" w14:textId="77777777" w:rsidR="001A0DA0" w:rsidRDefault="009D142F" w:rsidP="001A0D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DA0" w:rsidRPr="001A0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к договору об ипотеке от 19.10.2020 №222/2020-200/1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A0DA0"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1A0DA0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A0DA0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DA0" w:rsidRPr="001A0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A0DA0" w:rsidRPr="009D142F">
              <w:rPr>
                <w:rFonts w:ascii="Times New Roman" w:hAnsi="Times New Roman" w:cs="Times New Roman"/>
                <w:sz w:val="24"/>
                <w:szCs w:val="24"/>
              </w:rPr>
              <w:t>к договору об ипотеке</w:t>
            </w:r>
            <w:r w:rsidR="001A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03.10.2019 № 201/2019-200/1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, заключенн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533CEEDF" w14:textId="684EB95C" w:rsidR="004A12F1" w:rsidRPr="008D7075" w:rsidRDefault="009D142F" w:rsidP="001A0DA0">
            <w:pPr>
              <w:pStyle w:val="ConsPlusNormal"/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7ECF594A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25.07.2022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06C6D1A3" w:rsidR="004A12F1" w:rsidRPr="008D7075" w:rsidRDefault="009D142F" w:rsidP="006844B3">
            <w:pPr>
              <w:tabs>
                <w:tab w:val="left" w:pos="709"/>
              </w:tabs>
              <w:jc w:val="both"/>
            </w:pPr>
            <w:r>
              <w:rPr>
                <w:sz w:val="24"/>
                <w:szCs w:val="24"/>
              </w:rPr>
              <w:t>Обеспечение</w:t>
            </w:r>
            <w:r w:rsidRPr="009D142F">
              <w:rPr>
                <w:sz w:val="24"/>
                <w:szCs w:val="24"/>
              </w:rPr>
              <w:t xml:space="preserve"> исполнения обязательств по кредитн</w:t>
            </w:r>
            <w:r w:rsidR="006844B3">
              <w:rPr>
                <w:sz w:val="24"/>
                <w:szCs w:val="24"/>
              </w:rPr>
              <w:t>ым</w:t>
            </w:r>
            <w:r w:rsidRPr="009D142F">
              <w:rPr>
                <w:sz w:val="24"/>
                <w:szCs w:val="24"/>
              </w:rPr>
              <w:t xml:space="preserve"> договор</w:t>
            </w:r>
            <w:r w:rsidR="006844B3">
              <w:rPr>
                <w:sz w:val="24"/>
                <w:szCs w:val="24"/>
              </w:rPr>
              <w:t>ам</w:t>
            </w:r>
            <w:r w:rsidRPr="009D142F">
              <w:rPr>
                <w:sz w:val="24"/>
                <w:szCs w:val="24"/>
              </w:rPr>
              <w:t xml:space="preserve"> от 19.10.2020 №222/2020-200</w:t>
            </w:r>
            <w:r w:rsidR="008F765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 xml:space="preserve"> и от 03.10.2019 № 201/2019-200/1</w:t>
            </w:r>
            <w:r w:rsidRPr="009D142F">
              <w:rPr>
                <w:sz w:val="24"/>
                <w:szCs w:val="24"/>
              </w:rPr>
              <w:t>,</w:t>
            </w:r>
            <w:r w:rsidR="006844B3">
              <w:rPr>
                <w:sz w:val="24"/>
                <w:szCs w:val="24"/>
              </w:rPr>
              <w:t xml:space="preserve"> от 28.07.2022 №149/2022-200, </w:t>
            </w:r>
            <w:r w:rsidRPr="009D142F">
              <w:rPr>
                <w:sz w:val="24"/>
                <w:szCs w:val="24"/>
              </w:rPr>
              <w:t xml:space="preserve"> заключенн</w:t>
            </w:r>
            <w:r w:rsidR="006844B3">
              <w:rPr>
                <w:sz w:val="24"/>
                <w:szCs w:val="24"/>
              </w:rPr>
              <w:t>ым</w:t>
            </w:r>
            <w:bookmarkStart w:id="0" w:name="_GoBack"/>
            <w:bookmarkEnd w:id="0"/>
            <w:r w:rsidRPr="009D142F">
              <w:rPr>
                <w:sz w:val="24"/>
                <w:szCs w:val="24"/>
              </w:rPr>
              <w:t xml:space="preserve"> с ОАО «</w:t>
            </w:r>
            <w:proofErr w:type="spellStart"/>
            <w:r w:rsidRPr="009D142F">
              <w:rPr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sz w:val="24"/>
                <w:szCs w:val="24"/>
              </w:rPr>
              <w:t>», а также в связи с изменением стоимости недвижимого имущества, являющегося объектом залога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77777777" w:rsidR="004A12F1" w:rsidRDefault="0000640F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</w:t>
            </w:r>
            <w:r w:rsidR="009D142F">
              <w:rPr>
                <w:iCs/>
              </w:rPr>
              <w:t> 358 000</w:t>
            </w:r>
            <w:r>
              <w:rPr>
                <w:iCs/>
              </w:rPr>
              <w:t xml:space="preserve"> рублей</w:t>
            </w:r>
          </w:p>
          <w:p w14:paraId="7DE04C4B" w14:textId="66F586C5" w:rsidR="009D142F" w:rsidRPr="00622B53" w:rsidRDefault="009D142F" w:rsidP="009D142F">
            <w:pPr>
              <w:pStyle w:val="underpoint"/>
              <w:ind w:firstLine="0"/>
            </w:pPr>
            <w:r>
              <w:rPr>
                <w:iCs/>
              </w:rPr>
              <w:t>1 755 000 рублей</w:t>
            </w: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77777777" w:rsidR="009D142F" w:rsidRDefault="009D142F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2 358 000 рублей</w:t>
            </w:r>
          </w:p>
          <w:p w14:paraId="1F886090" w14:textId="24CF4C01" w:rsidR="004A12F1" w:rsidRPr="00622B53" w:rsidRDefault="009D142F" w:rsidP="009D142F">
            <w:pPr>
              <w:pStyle w:val="underpoint"/>
              <w:ind w:firstLine="0"/>
            </w:pPr>
            <w:r>
              <w:rPr>
                <w:iCs/>
              </w:rPr>
              <w:t>1 755 000 рублей</w:t>
            </w: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66B58A9F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="006D6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D6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75518"/>
    <w:rsid w:val="000B6EA7"/>
    <w:rsid w:val="000C231C"/>
    <w:rsid w:val="000F0901"/>
    <w:rsid w:val="0012341B"/>
    <w:rsid w:val="00145401"/>
    <w:rsid w:val="001A0DA0"/>
    <w:rsid w:val="001F7B5C"/>
    <w:rsid w:val="002E19D4"/>
    <w:rsid w:val="002E3815"/>
    <w:rsid w:val="003060AE"/>
    <w:rsid w:val="00357F35"/>
    <w:rsid w:val="003D62C7"/>
    <w:rsid w:val="003F6E00"/>
    <w:rsid w:val="0049245E"/>
    <w:rsid w:val="004A12F1"/>
    <w:rsid w:val="004D6095"/>
    <w:rsid w:val="0055768C"/>
    <w:rsid w:val="005C21CD"/>
    <w:rsid w:val="005E068A"/>
    <w:rsid w:val="00622B53"/>
    <w:rsid w:val="00636921"/>
    <w:rsid w:val="00664C2D"/>
    <w:rsid w:val="006844B3"/>
    <w:rsid w:val="0069632D"/>
    <w:rsid w:val="006B3A4F"/>
    <w:rsid w:val="006D6B19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8F765C"/>
    <w:rsid w:val="00916F75"/>
    <w:rsid w:val="00931E7D"/>
    <w:rsid w:val="009575B0"/>
    <w:rsid w:val="009874B7"/>
    <w:rsid w:val="009D142F"/>
    <w:rsid w:val="009F0063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D36E01"/>
    <w:rsid w:val="00D5416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2022-07-29T12:34:00Z</dcterms:created>
  <dcterms:modified xsi:type="dcterms:W3CDTF">2022-07-29T13:20:00Z</dcterms:modified>
</cp:coreProperties>
</file>